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5"/>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9382.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382"/>
        <w:tblGridChange w:id="0">
          <w:tblGrid>
            <w:gridCol w:w="9382"/>
          </w:tblGrid>
        </w:tblGridChange>
      </w:tblGrid>
      <w:tr>
        <w:trPr>
          <w:cantSplit w:val="0"/>
          <w:tblHeader w:val="0"/>
        </w:trPr>
        <w:tc>
          <w:tcP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IN-DT-7.3-5 INSTRUCTIVO TOMA DE MUESTRAS DE AGUA POTABLE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tabs>
          <w:tab w:val="left" w:leader="none" w:pos="2475"/>
        </w:tabs>
        <w:rPr/>
      </w:pPr>
      <w:r w:rsidDel="00000000" w:rsidR="00000000" w:rsidRPr="00000000">
        <w:rPr>
          <w:rtl w:val="0"/>
        </w:rPr>
      </w:r>
    </w:p>
    <w:p w:rsidR="00000000" w:rsidDel="00000000" w:rsidP="00000000" w:rsidRDefault="00000000" w:rsidRPr="00000000" w14:paraId="00000025">
      <w:pPr>
        <w:tabs>
          <w:tab w:val="left" w:leader="none" w:pos="2475"/>
        </w:tabs>
        <w:rPr/>
      </w:pPr>
      <w:r w:rsidDel="00000000" w:rsidR="00000000" w:rsidRPr="00000000">
        <w:rPr>
          <w:rtl w:val="0"/>
        </w:rPr>
      </w:r>
    </w:p>
    <w:tbl>
      <w:tblPr>
        <w:tblStyle w:val="Table2"/>
        <w:tblpPr w:leftFromText="141" w:rightFromText="141" w:topFromText="0" w:bottomFromText="0" w:vertAnchor="text" w:horzAnchor="text" w:tblpX="15.000000000000568" w:tblpY="709"/>
        <w:tblW w:w="9420.0" w:type="dxa"/>
        <w:jc w:val="left"/>
        <w:tblBorders>
          <w:top w:color="0000ff" w:space="0" w:sz="12" w:val="single"/>
          <w:left w:color="0000ff" w:space="0" w:sz="12" w:val="single"/>
          <w:bottom w:color="0000ff" w:space="0" w:sz="12" w:val="single"/>
          <w:right w:color="0000ff" w:space="0" w:sz="12" w:val="single"/>
          <w:insideV w:color="0000ff" w:space="0" w:sz="12" w:val="single"/>
        </w:tblBorders>
        <w:tblLayout w:type="fixed"/>
        <w:tblLook w:val="0400"/>
      </w:tblPr>
      <w:tblGrid>
        <w:gridCol w:w="2445"/>
        <w:gridCol w:w="2445"/>
        <w:gridCol w:w="2265"/>
        <w:gridCol w:w="2265"/>
        <w:tblGridChange w:id="0">
          <w:tblGrid>
            <w:gridCol w:w="2445"/>
            <w:gridCol w:w="2445"/>
            <w:gridCol w:w="2265"/>
            <w:gridCol w:w="2265"/>
          </w:tblGrid>
        </w:tblGridChange>
      </w:tblGrid>
      <w:tr>
        <w:trPr>
          <w:cantSplit w:val="0"/>
          <w:trHeight w:val="390" w:hRule="atLeast"/>
          <w:tblHeader w:val="0"/>
        </w:trPr>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6">
            <w:pPr>
              <w:rPr>
                <w:sz w:val="18"/>
                <w:szCs w:val="18"/>
              </w:rPr>
            </w:pPr>
            <w:r w:rsidDel="00000000" w:rsidR="00000000" w:rsidRPr="00000000">
              <w:rPr>
                <w:sz w:val="18"/>
                <w:szCs w:val="18"/>
                <w:rtl w:val="0"/>
              </w:rPr>
              <w:t xml:space="preserve">Revisa:</w:t>
            </w:r>
          </w:p>
        </w:tc>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7">
            <w:pPr>
              <w:rPr>
                <w:sz w:val="18"/>
                <w:szCs w:val="18"/>
              </w:rPr>
            </w:pPr>
            <w:r w:rsidDel="00000000" w:rsidR="00000000" w:rsidRPr="00000000">
              <w:rPr>
                <w:rtl w:val="0"/>
              </w:rPr>
            </w:r>
          </w:p>
        </w:tc>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8">
            <w:pPr>
              <w:rPr>
                <w:sz w:val="18"/>
                <w:szCs w:val="18"/>
              </w:rPr>
            </w:pPr>
            <w:r w:rsidDel="00000000" w:rsidR="00000000" w:rsidRPr="00000000">
              <w:rPr>
                <w:sz w:val="18"/>
                <w:szCs w:val="18"/>
                <w:rtl w:val="0"/>
              </w:rPr>
              <w:t xml:space="preserve">Aprueba:</w:t>
            </w:r>
          </w:p>
        </w:tc>
        <w:tc>
          <w:tcPr>
            <w:tcBorders>
              <w:top w:color="000000" w:space="0" w:sz="12" w:val="single"/>
              <w:left w:color="000000" w:space="0" w:sz="12" w:val="single"/>
              <w:right w:color="000000" w:space="0" w:sz="12" w:val="single"/>
            </w:tcBorders>
            <w:shd w:fill="auto" w:val="clear"/>
            <w:vAlign w:val="center"/>
          </w:tcPr>
          <w:p w:rsidR="00000000" w:rsidDel="00000000" w:rsidP="00000000" w:rsidRDefault="00000000" w:rsidRPr="00000000" w14:paraId="00000029">
            <w:pPr>
              <w:rPr>
                <w:sz w:val="18"/>
                <w:szCs w:val="18"/>
              </w:rPr>
            </w:pPr>
            <w:r w:rsidDel="00000000" w:rsidR="00000000" w:rsidRPr="00000000">
              <w:rPr>
                <w:sz w:val="18"/>
                <w:szCs w:val="18"/>
                <w:rtl w:val="0"/>
              </w:rPr>
              <w:t xml:space="preserve">Controla sgc:</w:t>
            </w:r>
          </w:p>
        </w:tc>
      </w:tr>
      <w:tr>
        <w:trPr>
          <w:cantSplit w:val="0"/>
          <w:trHeight w:val="409" w:hRule="atLeast"/>
          <w:tblHeader w:val="0"/>
        </w:trPr>
        <w:tc>
          <w:tcPr>
            <w:tcBorders>
              <w:left w:color="000000" w:space="0" w:sz="12" w:val="single"/>
              <w:right w:color="000000" w:space="0" w:sz="12" w:val="single"/>
            </w:tcBorders>
            <w:shd w:fill="auto" w:val="clear"/>
            <w:vAlign w:val="center"/>
          </w:tcPr>
          <w:p w:rsidR="00000000" w:rsidDel="00000000" w:rsidP="00000000" w:rsidRDefault="00000000" w:rsidRPr="00000000" w14:paraId="0000002A">
            <w:pPr>
              <w:rPr>
                <w:sz w:val="18"/>
                <w:szCs w:val="18"/>
              </w:rPr>
            </w:pPr>
            <w:r w:rsidDel="00000000" w:rsidR="00000000" w:rsidRPr="00000000">
              <w:rPr>
                <w:sz w:val="18"/>
                <w:szCs w:val="18"/>
                <w:rtl w:val="0"/>
              </w:rPr>
              <w:t xml:space="preserve">Cargo:</w:t>
            </w:r>
          </w:p>
        </w:tc>
        <w:tc>
          <w:tcPr>
            <w:tcBorders>
              <w:left w:color="000000" w:space="0" w:sz="12" w:val="single"/>
              <w:right w:color="000000" w:space="0" w:sz="12" w:val="single"/>
            </w:tcBorders>
            <w:shd w:fill="auto" w:val="clear"/>
            <w:vAlign w:val="center"/>
          </w:tcPr>
          <w:p w:rsidR="00000000" w:rsidDel="00000000" w:rsidP="00000000" w:rsidRDefault="00000000" w:rsidRPr="00000000" w14:paraId="0000002B">
            <w:pPr>
              <w:rPr>
                <w:sz w:val="18"/>
                <w:szCs w:val="18"/>
              </w:rPr>
            </w:pPr>
            <w:r w:rsidDel="00000000" w:rsidR="00000000" w:rsidRPr="00000000">
              <w:rPr>
                <w:rtl w:val="0"/>
              </w:rPr>
            </w:r>
          </w:p>
        </w:tc>
        <w:tc>
          <w:tcPr>
            <w:tcBorders>
              <w:left w:color="000000" w:space="0" w:sz="12" w:val="single"/>
              <w:right w:color="000000" w:space="0" w:sz="12" w:val="single"/>
            </w:tcBorders>
            <w:shd w:fill="auto" w:val="clear"/>
            <w:vAlign w:val="center"/>
          </w:tcPr>
          <w:p w:rsidR="00000000" w:rsidDel="00000000" w:rsidP="00000000" w:rsidRDefault="00000000" w:rsidRPr="00000000" w14:paraId="0000002C">
            <w:pPr>
              <w:rPr>
                <w:sz w:val="18"/>
                <w:szCs w:val="18"/>
              </w:rPr>
            </w:pPr>
            <w:r w:rsidDel="00000000" w:rsidR="00000000" w:rsidRPr="00000000">
              <w:rPr>
                <w:sz w:val="18"/>
                <w:szCs w:val="18"/>
                <w:rtl w:val="0"/>
              </w:rPr>
              <w:t xml:space="preserve">Cargo:</w:t>
            </w:r>
          </w:p>
        </w:tc>
        <w:tc>
          <w:tcPr>
            <w:tcBorders>
              <w:left w:color="000000" w:space="0" w:sz="12" w:val="single"/>
              <w:right w:color="000000" w:space="0" w:sz="12" w:val="single"/>
            </w:tcBorders>
            <w:shd w:fill="auto" w:val="clear"/>
            <w:vAlign w:val="center"/>
          </w:tcPr>
          <w:p w:rsidR="00000000" w:rsidDel="00000000" w:rsidP="00000000" w:rsidRDefault="00000000" w:rsidRPr="00000000" w14:paraId="0000002D">
            <w:pPr>
              <w:rPr>
                <w:sz w:val="18"/>
                <w:szCs w:val="18"/>
              </w:rPr>
            </w:pPr>
            <w:r w:rsidDel="00000000" w:rsidR="00000000" w:rsidRPr="00000000">
              <w:rPr>
                <w:sz w:val="18"/>
                <w:szCs w:val="18"/>
                <w:rtl w:val="0"/>
              </w:rPr>
              <w:t xml:space="preserve">Cargo:</w:t>
            </w:r>
          </w:p>
        </w:tc>
      </w:tr>
      <w:tr>
        <w:trPr>
          <w:cantSplit w:val="0"/>
          <w:trHeight w:val="415" w:hRule="atLeast"/>
          <w:tblHeader w:val="0"/>
        </w:trPr>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2E">
            <w:pPr>
              <w:rPr>
                <w:sz w:val="18"/>
                <w:szCs w:val="18"/>
              </w:rPr>
            </w:pPr>
            <w:r w:rsidDel="00000000" w:rsidR="00000000" w:rsidRPr="00000000">
              <w:rPr>
                <w:sz w:val="18"/>
                <w:szCs w:val="18"/>
                <w:rtl w:val="0"/>
              </w:rPr>
              <w:t xml:space="preserve">Fecha:</w:t>
            </w:r>
          </w:p>
        </w:tc>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2F">
            <w:pPr>
              <w:rPr>
                <w:sz w:val="18"/>
                <w:szCs w:val="18"/>
              </w:rPr>
            </w:pPr>
            <w:r w:rsidDel="00000000" w:rsidR="00000000" w:rsidRPr="00000000">
              <w:rPr>
                <w:rtl w:val="0"/>
              </w:rPr>
            </w:r>
          </w:p>
        </w:tc>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30">
            <w:pPr>
              <w:rPr>
                <w:sz w:val="18"/>
                <w:szCs w:val="18"/>
              </w:rPr>
            </w:pPr>
            <w:r w:rsidDel="00000000" w:rsidR="00000000" w:rsidRPr="00000000">
              <w:rPr>
                <w:sz w:val="18"/>
                <w:szCs w:val="18"/>
                <w:rtl w:val="0"/>
              </w:rPr>
              <w:t xml:space="preserve">Fecha:</w:t>
            </w:r>
          </w:p>
        </w:tc>
        <w:tc>
          <w:tcPr>
            <w:tcBorders>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31">
            <w:pPr>
              <w:rPr>
                <w:sz w:val="18"/>
                <w:szCs w:val="18"/>
              </w:rPr>
            </w:pPr>
            <w:r w:rsidDel="00000000" w:rsidR="00000000" w:rsidRPr="00000000">
              <w:rPr>
                <w:sz w:val="18"/>
                <w:szCs w:val="18"/>
                <w:rtl w:val="0"/>
              </w:rPr>
              <w:t xml:space="preserve">Fecha:</w:t>
            </w:r>
          </w:p>
        </w:tc>
      </w:tr>
    </w:tbl>
    <w:p w:rsidR="00000000" w:rsidDel="00000000" w:rsidP="00000000" w:rsidRDefault="00000000" w:rsidRPr="00000000" w14:paraId="00000032">
      <w:pPr>
        <w:tabs>
          <w:tab w:val="left" w:leader="none" w:pos="2475"/>
        </w:tabs>
        <w:rPr/>
      </w:pPr>
      <w:r w:rsidDel="00000000" w:rsidR="00000000" w:rsidRPr="00000000">
        <w:rPr>
          <w:rtl w:val="0"/>
        </w:rPr>
      </w:r>
    </w:p>
    <w:p w:rsidR="00000000" w:rsidDel="00000000" w:rsidP="00000000" w:rsidRDefault="00000000" w:rsidRPr="00000000" w14:paraId="00000033">
      <w:pPr>
        <w:tabs>
          <w:tab w:val="left" w:leader="none" w:pos="2475"/>
        </w:tabs>
        <w:rPr/>
      </w:pPr>
      <w:r w:rsidDel="00000000" w:rsidR="00000000" w:rsidRPr="00000000">
        <w:rPr>
          <w:rtl w:val="0"/>
        </w:rPr>
      </w:r>
    </w:p>
    <w:p w:rsidR="00000000" w:rsidDel="00000000" w:rsidP="00000000" w:rsidRDefault="00000000" w:rsidRPr="00000000" w14:paraId="00000034">
      <w:pPr>
        <w:tabs>
          <w:tab w:val="left" w:leader="none" w:pos="2475"/>
        </w:tabs>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ÍNDICE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jc w:val="right"/>
        <w:rPr>
          <w:b w:val="1"/>
        </w:rPr>
      </w:pPr>
      <w:r w:rsidDel="00000000" w:rsidR="00000000" w:rsidRPr="00000000">
        <w:rPr>
          <w:b w:val="1"/>
          <w:rtl w:val="0"/>
        </w:rPr>
        <w:t xml:space="preserve">Página</w:t>
      </w:r>
    </w:p>
    <w:p w:rsidR="00000000" w:rsidDel="00000000" w:rsidP="00000000" w:rsidRDefault="00000000" w:rsidRPr="00000000" w14:paraId="00000039">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l12r5zz2df4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OBJETO</w:t>
              <w:tab/>
              <w:t xml:space="preserve">2</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h7yskbwoxg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ALCANCE</w:t>
              <w:tab/>
              <w:t xml:space="preserve">2</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8dppbu9zttx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RESPONSABILIDADES</w:t>
              <w:tab/>
              <w:t xml:space="preserve">3</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mx6jtrb5bow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DESCRIPCIÓN</w:t>
              <w:tab/>
              <w:t xml:space="preserve">3</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a6vxc855s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MATERIALES Y EQUIPOS</w:t>
              <w:tab/>
              <w:t xml:space="preserve">3</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nd7wl4j3lj7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 DESARROLLO</w:t>
              <w:tab/>
              <w:t xml:space="preserve">3</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w7017gscl6s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DOCUMENTOS DE REFERENCIA</w:t>
              <w:tab/>
              <w:t xml:space="preserve">4</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wopj6iwk5p7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NOTA DE CAMBIO</w:t>
              <w:tab/>
              <w:t xml:space="preserve">5</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ponoteyt8kx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REGISTROS</w:t>
              <w:tab/>
              <w:t xml:space="preserve">5</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02"/>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r5t9dg7k3fw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 ANEXOS</w:t>
              <w:tab/>
              <w:t xml:space="preserve">5</w:t>
            </w:r>
          </w:hyperlink>
          <w:r w:rsidDel="00000000" w:rsidR="00000000" w:rsidRPr="00000000">
            <w:rPr>
              <w:rtl w:val="0"/>
            </w:rPr>
          </w:r>
        </w:p>
        <w:p w:rsidR="00000000" w:rsidDel="00000000" w:rsidP="00000000" w:rsidRDefault="00000000" w:rsidRPr="00000000" w14:paraId="00000044">
          <w:pPr>
            <w:spacing w:after="240"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pStyle w:val="Heading1"/>
        <w:rPr/>
      </w:pPr>
      <w:bookmarkStart w:colFirst="0" w:colLast="0" w:name="_heading=h.l12r5zz2df4d" w:id="0"/>
      <w:bookmarkEnd w:id="0"/>
      <w:r w:rsidDel="00000000" w:rsidR="00000000" w:rsidRPr="00000000">
        <w:rPr>
          <w:rtl w:val="0"/>
        </w:rPr>
        <w:t xml:space="preserve">1. OBJETO</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Definir los pasos a seguir para la toma de muestras de agua potable, asegurando que los análisis fisicoquímicos y microbiológicos sean precisos, confiables y cumplan con las normativas de calidad.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1"/>
        <w:rPr/>
      </w:pPr>
      <w:bookmarkStart w:colFirst="0" w:colLast="0" w:name="_heading=h.h7yskbwoxgv" w:id="1"/>
      <w:bookmarkEnd w:id="1"/>
      <w:r w:rsidDel="00000000" w:rsidR="00000000" w:rsidRPr="00000000">
        <w:rPr>
          <w:rtl w:val="0"/>
        </w:rPr>
        <w:t xml:space="preserve">2. ALCANCE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Este instructivo es aplicable para la toma de muestras de agua potable realizadas por QUIMIPROYECTOS S.A.S.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1"/>
        <w:rPr/>
      </w:pPr>
      <w:bookmarkStart w:colFirst="0" w:colLast="0" w:name="_heading=h.8dppbu9zttx1" w:id="2"/>
      <w:bookmarkEnd w:id="2"/>
      <w:r w:rsidDel="00000000" w:rsidR="00000000" w:rsidRPr="00000000">
        <w:rPr>
          <w:rtl w:val="0"/>
        </w:rPr>
        <w:t xml:space="preserve">3. RESPONSABILIDADES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Corresponde al Técnico de Muestreo y al Coordinador de Muestreo supervisar, coordinar y verificar el cumplimiento de las actividades detalladas en este instructivo.</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1"/>
        <w:rPr/>
      </w:pPr>
      <w:bookmarkStart w:colFirst="0" w:colLast="0" w:name="_heading=h.mx6jtrb5bow5" w:id="3"/>
      <w:bookmarkEnd w:id="3"/>
      <w:r w:rsidDel="00000000" w:rsidR="00000000" w:rsidRPr="00000000">
        <w:rPr>
          <w:rtl w:val="0"/>
        </w:rPr>
        <w:t xml:space="preserve">4. DESCRIPCIÓN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2"/>
        <w:rPr/>
      </w:pPr>
      <w:bookmarkStart w:colFirst="0" w:colLast="0" w:name="_heading=h.a6vxc855sn" w:id="4"/>
      <w:bookmarkEnd w:id="4"/>
      <w:r w:rsidDel="00000000" w:rsidR="00000000" w:rsidRPr="00000000">
        <w:rPr>
          <w:rtl w:val="0"/>
        </w:rPr>
        <w:t xml:space="preserve">4.1 MATERIALES Y EQUIPOS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Recipientes plásticos de 1 Litro o diferente tamaño según los parámetros a analizar </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Bolsas o frascos estériles de mínimo 250 mL</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Sticker con la información de los parámetros a analizar en el laboratorio</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Encendedor</w:t>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Algodón o gasas estériles</w:t>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Cava</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Geles o hielo refrigerante</w:t>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Conductímetro</w:t>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pHmetro</w:t>
      </w:r>
    </w:p>
    <w:p w:rsidR="00000000" w:rsidDel="00000000" w:rsidP="00000000" w:rsidRDefault="00000000" w:rsidRPr="00000000" w14:paraId="00000072">
      <w:pPr>
        <w:numPr>
          <w:ilvl w:val="0"/>
          <w:numId w:val="1"/>
        </w:numPr>
        <w:spacing w:line="276" w:lineRule="auto"/>
        <w:ind w:left="360" w:hanging="360"/>
        <w:rPr/>
      </w:pPr>
      <w:r w:rsidDel="00000000" w:rsidR="00000000" w:rsidRPr="00000000">
        <w:rPr>
          <w:rtl w:val="0"/>
        </w:rPr>
        <w:t xml:space="preserve">Checker o medidor de cloro </w:t>
      </w:r>
    </w:p>
    <w:p w:rsidR="00000000" w:rsidDel="00000000" w:rsidP="00000000" w:rsidRDefault="00000000" w:rsidRPr="00000000" w14:paraId="00000073">
      <w:pPr>
        <w:numPr>
          <w:ilvl w:val="0"/>
          <w:numId w:val="1"/>
        </w:numPr>
        <w:spacing w:line="276" w:lineRule="auto"/>
        <w:ind w:left="360" w:hanging="360"/>
        <w:rPr/>
      </w:pPr>
      <w:r w:rsidDel="00000000" w:rsidR="00000000" w:rsidRPr="00000000">
        <w:rPr>
          <w:rtl w:val="0"/>
        </w:rPr>
        <w:t xml:space="preserve">Termómetro</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Elementos de seguridad según el área a muestrear lo requiera</w:t>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Formatos para diligenciar con la identificación del muestreo</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Formato de constancia de muestreo para el cliente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pStyle w:val="Heading2"/>
        <w:rPr/>
      </w:pPr>
      <w:bookmarkStart w:colFirst="0" w:colLast="0" w:name="_heading=h.nd7wl4j3lj7l" w:id="5"/>
      <w:bookmarkEnd w:id="5"/>
      <w:r w:rsidDel="00000000" w:rsidR="00000000" w:rsidRPr="00000000">
        <w:rPr>
          <w:rtl w:val="0"/>
        </w:rPr>
        <w:t xml:space="preserve">4.2 DESARROLLO</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Diligencie el formato </w:t>
      </w:r>
      <w:r w:rsidDel="00000000" w:rsidR="00000000" w:rsidRPr="00000000">
        <w:rPr>
          <w:b w:val="1"/>
          <w:rtl w:val="0"/>
        </w:rPr>
        <w:t xml:space="preserve">FR. DT. 7.3-9</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“Registro Toma/</w:t>
      </w:r>
      <w:r w:rsidDel="00000000" w:rsidR="00000000" w:rsidRPr="00000000">
        <w:rPr>
          <w:rtl w:val="0"/>
        </w:rPr>
        <w:t xml:space="preserve">Recepción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de muestras”.</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0wr7zdgxndu"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Organice las botellas o envases etiquetados con su respectivo sticker, los equipos, formatos y elementos de protección para la toma de muestra.</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Diligencie los Formatos/etiquetas </w:t>
      </w:r>
      <w:r w:rsidDel="00000000" w:rsidR="00000000" w:rsidRPr="00000000">
        <w:rPr>
          <w:b w:val="1"/>
          <w:rtl w:val="0"/>
        </w:rPr>
        <w:t xml:space="preserve">FR. DT. 7.5-10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de identificación en los frascos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Ubique y acondicione el lugar de muestreo para la toma de la muestra.</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los elementos de seguridad (EPP) necesarios según el lugar de muestreo lo requiera. </w:t>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Realice la recolección de la muestra según el lugar de muestreo, así:</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Grifos: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Abra levemente el grifo y realice un lavado de la superficie externa e interna del orificio de salida para eliminar partículas extrañas que puedan causar contaminación o alterar los resultados. Luego, cierre el grifo hasta que alcance su flujo máximo y deje correr el agua durante 1 minuto. Verifique el material con el que está hecho el grifo para determinar si es necesario flamearlo o usar una mota de algodón remojada en alcohol para esterilizarlo; alternativamente, puede utilizar un mechero de gas o un encendedor. Esta actividad debe ser realizada con la aprobación del cliente. Abra el grifo cuidadosamente y permita que el agua fluya durante 1 minuto con flujo medio, asegurándose de abrirlo levemente para evitar que la presión del agua arrastre partículas remanentes. Posteriormente, tome las muestras microbiológicas y fisicoquímicas según los numerales 7 y 8.</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Tanques: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Siempre que sea posible, tome la muestra de agua directamente del tanque, a una distancia de las paredes y a una profundidad de 20 cm. Si el acceso al tanque es dificultoso, la muestra debe ser tomada del grifo externo del tanque o del primer grifo del establecimiento al que </w:t>
      </w:r>
      <w:r w:rsidDel="00000000" w:rsidR="00000000" w:rsidRPr="00000000">
        <w:rPr>
          <w:rtl w:val="0"/>
        </w:rPr>
        <w:t xml:space="preserve">fluye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agua. Posteriormente, proceda a tomar las muestras microbiológicas y fisicoquímicas conforme a lo indicado en los numerales 7 y 8.</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En grifos, abra el frasco o bolsa estéril y colóquelo inmediatamente debajo del chorro de agua, llenándolo dejando un espacio de aire. Mientras llena el frasco, mantenga la tapa hacia abajo para evitar la entrada de polvo que pueda contener microorganismos. Luego, cierre el frasco.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tanques, tome el frasco o bolsa estéril y ábralo dentro del agua, dejando una cámara de aire. Cierre el frasco debajo del agua.</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Para la toma de muestra fisicoquímica, realice una purga con la misma agua, asegurándose de que fluya por todas las paredes del frasco y descarte esta muestra entre dos y tres veces. En los grifos, recoja la muestra debajo del chorro, dejando un espacio de aire. En los tanques, tome la muestra debajo del agua.</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Realice la medición de cloro, pH y temperatura directamente tomando las muestras del tanque o grifo y registre los datos en el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Formato/etiquetas </w:t>
      </w:r>
      <w:r w:rsidDel="00000000" w:rsidR="00000000" w:rsidRPr="00000000">
        <w:rPr>
          <w:b w:val="1"/>
          <w:rtl w:val="0"/>
        </w:rPr>
        <w:t xml:space="preserve">FR. DT. 7.5-7</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Conserve las muestras en una cava con geles refrigerantes o hielo para su adecuado almacenamiento hasta su análisis posterior.</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Style w:val="Heading1"/>
        <w:rPr/>
      </w:pPr>
      <w:bookmarkStart w:colFirst="0" w:colLast="0" w:name="_heading=h.w7017gscl6sf" w:id="7"/>
      <w:bookmarkEnd w:id="7"/>
      <w:r w:rsidDel="00000000" w:rsidR="00000000" w:rsidRPr="00000000">
        <w:rPr>
          <w:rtl w:val="0"/>
        </w:rPr>
        <w:t xml:space="preserve">5. DOCUMENTOS DE REFERENCIA</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bookmarkStart w:colFirst="0" w:colLast="0" w:name="_heading=h.q6unqdelw92l" w:id="8"/>
      <w:bookmarkEnd w:id="8"/>
      <w:r w:rsidDel="00000000" w:rsidR="00000000" w:rsidRPr="00000000">
        <w:rPr>
          <w:rtl w:val="0"/>
        </w:rPr>
        <w:t xml:space="preserve">Los documentos de referencia utilizados en este instructivo incluyen la </w:t>
      </w:r>
      <w:r w:rsidDel="00000000" w:rsidR="00000000" w:rsidRPr="00000000">
        <w:rPr>
          <w:b w:val="1"/>
          <w:rtl w:val="0"/>
        </w:rPr>
        <w:t xml:space="preserve">NTC ISO/IEC 17025:2017</w:t>
      </w:r>
      <w:r w:rsidDel="00000000" w:rsidR="00000000" w:rsidRPr="00000000">
        <w:rPr>
          <w:rtl w:val="0"/>
        </w:rPr>
        <w:t xml:space="preserve">, que establece los requisitos generales para la competencia de los laboratorios de ensayos y calibración, proporcionando directrices fundamentales para garantizar la validez y confiabilidad de los resultados en el ámbito de los laboratorios. Adicionalmente, se consultan los </w:t>
      </w:r>
      <w:r w:rsidDel="00000000" w:rsidR="00000000" w:rsidRPr="00000000">
        <w:rPr>
          <w:b w:val="1"/>
          <w:rtl w:val="0"/>
        </w:rPr>
        <w:t xml:space="preserve">Documentos del Sistema de Gestión de QUIMIPROYECTOS</w:t>
      </w:r>
      <w:r w:rsidDel="00000000" w:rsidR="00000000" w:rsidRPr="00000000">
        <w:rPr>
          <w:rtl w:val="0"/>
        </w:rPr>
        <w:t xml:space="preserve">, los cuales han sido debidamente diligenciados en el procedimiento </w:t>
      </w:r>
      <w:r w:rsidDel="00000000" w:rsidR="00000000" w:rsidRPr="00000000">
        <w:rPr>
          <w:b w:val="1"/>
          <w:rtl w:val="0"/>
        </w:rPr>
        <w:t xml:space="preserve">PR-GI-8.2-1 PROCEDIMIENTO PARA LA ELABORACIÓN DE DOCUMENTOS</w:t>
      </w:r>
      <w:r w:rsidDel="00000000" w:rsidR="00000000" w:rsidRPr="00000000">
        <w:rPr>
          <w:rtl w:val="0"/>
        </w:rPr>
        <w:t xml:space="preserve">, que asegura la correcta elaboración, actualización y control de los documentos internos de la empresa relacionados con los procesos de calidad.</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pStyle w:val="Heading1"/>
        <w:rPr/>
      </w:pPr>
      <w:bookmarkStart w:colFirst="0" w:colLast="0" w:name="_heading=h.wopj6iwk5p7e" w:id="9"/>
      <w:bookmarkEnd w:id="9"/>
      <w:r w:rsidDel="00000000" w:rsidR="00000000" w:rsidRPr="00000000">
        <w:rPr>
          <w:rtl w:val="0"/>
        </w:rPr>
        <w:t xml:space="preserve">6. NOTA DE CAMBIO</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bookmarkStart w:colFirst="0" w:colLast="0" w:name="_heading=h.j6zauwam0sjm" w:id="10"/>
      <w:bookmarkEnd w:id="10"/>
      <w:r w:rsidDel="00000000" w:rsidR="00000000" w:rsidRPr="00000000">
        <w:rPr>
          <w:rtl w:val="0"/>
        </w:rPr>
        <w:t xml:space="preserve">Se realizaron modificaciones a la manera de explicar cómo tomar la muestra descrita en el numeral 4.2 llamado “Desarrollo”.</w:t>
      </w:r>
    </w:p>
    <w:p w:rsidR="00000000" w:rsidDel="00000000" w:rsidP="00000000" w:rsidRDefault="00000000" w:rsidRPr="00000000" w14:paraId="0000008F">
      <w:pPr>
        <w:rPr/>
      </w:pPr>
      <w:r w:rsidDel="00000000" w:rsidR="00000000" w:rsidRPr="00000000">
        <w:rPr>
          <w:rtl w:val="0"/>
        </w:rPr>
        <w:t xml:space="preserve">Se realiza actualización de materiales y equipos necesarios para la toma de muestra en el numeral 4.1. llamado “Materiales y Equipos”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pStyle w:val="Heading1"/>
        <w:rPr/>
      </w:pPr>
      <w:bookmarkStart w:colFirst="0" w:colLast="0" w:name="_heading=h.ponoteyt8kxh" w:id="11"/>
      <w:bookmarkEnd w:id="11"/>
      <w:r w:rsidDel="00000000" w:rsidR="00000000" w:rsidRPr="00000000">
        <w:rPr>
          <w:rtl w:val="0"/>
        </w:rPr>
        <w:t xml:space="preserve">7. REGISTROS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spacing w:line="360" w:lineRule="auto"/>
        <w:ind w:left="0" w:firstLine="0"/>
        <w:rPr/>
      </w:pPr>
      <w:r w:rsidDel="00000000" w:rsidR="00000000" w:rsidRPr="00000000">
        <w:rPr>
          <w:rtl w:val="0"/>
        </w:rPr>
        <w:t xml:space="preserve">FR. DT. 7.5-10 Formato de parámetros a analizar</w:t>
      </w:r>
    </w:p>
    <w:p w:rsidR="00000000" w:rsidDel="00000000" w:rsidP="00000000" w:rsidRDefault="00000000" w:rsidRPr="00000000" w14:paraId="00000094">
      <w:pPr>
        <w:spacing w:line="360" w:lineRule="auto"/>
        <w:ind w:left="0" w:firstLine="0"/>
        <w:rPr/>
      </w:pPr>
      <w:r w:rsidDel="00000000" w:rsidR="00000000" w:rsidRPr="00000000">
        <w:rPr>
          <w:rtl w:val="0"/>
        </w:rPr>
        <w:t xml:space="preserve">FR. DT. 7.3-9 Formato de toma de muestras</w:t>
      </w:r>
    </w:p>
    <w:p w:rsidR="00000000" w:rsidDel="00000000" w:rsidP="00000000" w:rsidRDefault="00000000" w:rsidRPr="00000000" w14:paraId="00000095">
      <w:pPr>
        <w:spacing w:line="360" w:lineRule="auto"/>
        <w:ind w:left="0" w:firstLine="0"/>
        <w:rPr/>
      </w:pPr>
      <w:r w:rsidDel="00000000" w:rsidR="00000000" w:rsidRPr="00000000">
        <w:rPr>
          <w:rtl w:val="0"/>
        </w:rPr>
        <w:t xml:space="preserve">FR. DT. 7.5-7 Formato recepción de toma de muestras de aguas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1"/>
        <w:rPr/>
      </w:pPr>
      <w:bookmarkStart w:colFirst="0" w:colLast="0" w:name="_heading=h.r5t9dg7k3fwz" w:id="12"/>
      <w:bookmarkEnd w:id="12"/>
      <w:r w:rsidDel="00000000" w:rsidR="00000000" w:rsidRPr="00000000">
        <w:rPr>
          <w:rtl w:val="0"/>
        </w:rPr>
        <w:t xml:space="preserve">8. ANEXOS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No Aplica</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5819" w:w="12247" w:orient="portrait"/>
      <w:pgMar w:bottom="1134" w:top="1418" w:left="1701"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a6a6a6"/>
        <w:sz w:val="18"/>
        <w:szCs w:val="18"/>
        <w:u w:val="none"/>
        <w:shd w:fill="auto" w:val="clear"/>
        <w:vertAlign w:val="baseline"/>
      </w:rPr>
    </w:pPr>
    <w:r w:rsidDel="00000000" w:rsidR="00000000" w:rsidRPr="00000000">
      <w:rPr>
        <w:rFonts w:ascii="Arial" w:cs="Arial" w:eastAsia="Arial" w:hAnsi="Arial"/>
        <w:b w:val="0"/>
        <w:i w:val="0"/>
        <w:smallCaps w:val="0"/>
        <w:strike w:val="0"/>
        <w:color w:val="a6a6a6"/>
        <w:sz w:val="18"/>
        <w:szCs w:val="18"/>
        <w:u w:val="none"/>
        <w:shd w:fill="auto" w:val="clear"/>
        <w:vertAlign w:val="baseline"/>
        <w:rtl w:val="0"/>
      </w:rPr>
      <w:t xml:space="preserve">ORIGINAL</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a6a6a6"/>
        <w:sz w:val="18"/>
        <w:szCs w:val="18"/>
        <w:u w:val="none"/>
        <w:shd w:fill="auto" w:val="clear"/>
        <w:vertAlign w:val="baseline"/>
      </w:rPr>
    </w:pPr>
    <w:r w:rsidDel="00000000" w:rsidR="00000000" w:rsidRPr="00000000">
      <w:rPr>
        <w:rFonts w:ascii="Arial" w:cs="Arial" w:eastAsia="Arial" w:hAnsi="Arial"/>
        <w:b w:val="0"/>
        <w:i w:val="0"/>
        <w:smallCaps w:val="0"/>
        <w:strike w:val="0"/>
        <w:color w:val="a6a6a6"/>
        <w:sz w:val="18"/>
        <w:szCs w:val="18"/>
        <w:u w:val="none"/>
        <w:shd w:fill="auto" w:val="clear"/>
        <w:vertAlign w:val="baseline"/>
        <w:rtl w:val="0"/>
      </w:rPr>
      <w:t xml:space="preserve">ORIGINAL</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924.0" w:type="dxa"/>
      <w:jc w:val="center"/>
      <w:tblBorders>
        <w:top w:color="0000ff" w:space="0" w:sz="12" w:val="single"/>
        <w:left w:color="0000ff" w:space="0" w:sz="12" w:val="single"/>
        <w:bottom w:color="0000ff" w:space="0" w:sz="12" w:val="single"/>
        <w:right w:color="0000ff" w:space="0" w:sz="12" w:val="single"/>
        <w:insideH w:color="0000ff" w:space="0" w:sz="12" w:val="single"/>
        <w:insideV w:color="0000ff" w:space="0" w:sz="12" w:val="single"/>
      </w:tblBorders>
      <w:tblLayout w:type="fixed"/>
      <w:tblLook w:val="0400"/>
    </w:tblPr>
    <w:tblGrid>
      <w:gridCol w:w="2723"/>
      <w:gridCol w:w="4111"/>
      <w:gridCol w:w="3090"/>
      <w:tblGridChange w:id="0">
        <w:tblGrid>
          <w:gridCol w:w="2723"/>
          <w:gridCol w:w="4111"/>
          <w:gridCol w:w="3090"/>
        </w:tblGrid>
      </w:tblGridChange>
    </w:tblGrid>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0">
          <w:pPr>
            <w:tabs>
              <w:tab w:val="center" w:leader="none" w:pos="4252"/>
              <w:tab w:val="right" w:leader="none" w:pos="8504"/>
            </w:tabs>
            <w:jc w:val="center"/>
            <w:rPr>
              <w:sz w:val="18"/>
              <w:szCs w:val="18"/>
            </w:rPr>
          </w:pPr>
          <w:r w:rsidDel="00000000" w:rsidR="00000000" w:rsidRPr="00000000">
            <w:rPr>
              <w:sz w:val="18"/>
              <w:szCs w:val="18"/>
              <w:rtl w:val="0"/>
            </w:rPr>
            <w:t xml:space="preserve">IN-DT-7.3-5</w:t>
          </w:r>
        </w:p>
      </w:tc>
      <w:tc>
        <w:tcPr>
          <w:vMerge w:val="restart"/>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1">
          <w:pPr>
            <w:tabs>
              <w:tab w:val="center" w:leader="none" w:pos="4252"/>
              <w:tab w:val="right" w:leader="none" w:pos="8504"/>
            </w:tabs>
            <w:jc w:val="center"/>
            <w:rPr>
              <w:b w:val="1"/>
            </w:rPr>
          </w:pPr>
          <w:r w:rsidDel="00000000" w:rsidR="00000000" w:rsidRPr="00000000">
            <w:rPr>
              <w:b w:val="1"/>
              <w:rtl w:val="0"/>
            </w:rPr>
            <w:t xml:space="preserve">INSTRUCTIVO TOMA DE MUESTRA DE AGUA POTABLE</w:t>
          </w:r>
        </w:p>
      </w:tc>
      <w:tc>
        <w:tcPr>
          <w:vMerge w:val="restart"/>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2">
          <w:pPr>
            <w:tabs>
              <w:tab w:val="center" w:leader="none" w:pos="4252"/>
              <w:tab w:val="right" w:leader="none" w:pos="8504"/>
            </w:tabs>
            <w:jc w:val="center"/>
            <w:rPr>
              <w:b w:val="1"/>
            </w:rPr>
          </w:pPr>
          <w:r w:rsidDel="00000000" w:rsidR="00000000" w:rsidRPr="00000000">
            <w:rPr>
              <w:b w:val="1"/>
            </w:rPr>
            <w:drawing>
              <wp:inline distB="0" distT="0" distL="0" distR="0">
                <wp:extent cx="1809750" cy="552450"/>
                <wp:effectExtent b="0" l="0" r="0" t="0"/>
                <wp:docPr descr="LOGO QUIMIPROYECTOS SAS" id="6" name="image1.png"/>
                <a:graphic>
                  <a:graphicData uri="http://schemas.openxmlformats.org/drawingml/2006/picture">
                    <pic:pic>
                      <pic:nvPicPr>
                        <pic:cNvPr descr="LOGO QUIMIPROYECTOS SAS" id="0" name="image1.png"/>
                        <pic:cNvPicPr preferRelativeResize="0"/>
                      </pic:nvPicPr>
                      <pic:blipFill>
                        <a:blip r:embed="rId1"/>
                        <a:srcRect b="0" l="0" r="0" t="0"/>
                        <a:stretch>
                          <a:fillRect/>
                        </a:stretch>
                      </pic:blipFill>
                      <pic:spPr>
                        <a:xfrm>
                          <a:off x="0" y="0"/>
                          <a:ext cx="1809750" cy="552450"/>
                        </a:xfrm>
                        <a:prstGeom prst="rect"/>
                        <a:ln/>
                      </pic:spPr>
                    </pic:pic>
                  </a:graphicData>
                </a:graphic>
              </wp:inline>
            </w:drawing>
          </w: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3">
          <w:pPr>
            <w:tabs>
              <w:tab w:val="center" w:leader="none" w:pos="4252"/>
              <w:tab w:val="right" w:leader="none" w:pos="8504"/>
            </w:tabs>
            <w:jc w:val="center"/>
            <w:rPr>
              <w:sz w:val="18"/>
              <w:szCs w:val="18"/>
            </w:rPr>
          </w:pPr>
          <w:r w:rsidDel="00000000" w:rsidR="00000000" w:rsidRPr="00000000">
            <w:rPr>
              <w:sz w:val="18"/>
              <w:szCs w:val="18"/>
              <w:rtl w:val="0"/>
            </w:rPr>
            <w:t xml:space="preserve">Pág.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de 5</w:t>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6">
          <w:pPr>
            <w:tabs>
              <w:tab w:val="center" w:leader="none" w:pos="4252"/>
              <w:tab w:val="right" w:leader="none" w:pos="8504"/>
            </w:tabs>
            <w:jc w:val="center"/>
            <w:rPr>
              <w:sz w:val="18"/>
              <w:szCs w:val="18"/>
            </w:rPr>
          </w:pPr>
          <w:r w:rsidDel="00000000" w:rsidR="00000000" w:rsidRPr="00000000">
            <w:rPr>
              <w:sz w:val="18"/>
              <w:szCs w:val="18"/>
              <w:rtl w:val="0"/>
            </w:rPr>
            <w:t xml:space="preserve">Fecha aprobación: 2024-10-13</w:t>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4"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9">
          <w:pPr>
            <w:tabs>
              <w:tab w:val="center" w:leader="none" w:pos="4252"/>
              <w:tab w:val="right" w:leader="none" w:pos="8504"/>
            </w:tabs>
            <w:jc w:val="center"/>
            <w:rPr>
              <w:sz w:val="18"/>
              <w:szCs w:val="18"/>
            </w:rPr>
          </w:pPr>
          <w:r w:rsidDel="00000000" w:rsidR="00000000" w:rsidRPr="00000000">
            <w:rPr>
              <w:sz w:val="18"/>
              <w:szCs w:val="18"/>
              <w:rtl w:val="0"/>
            </w:rPr>
            <w:t xml:space="preserve">Rev.: 3</w:t>
          </w:r>
        </w:p>
      </w:tc>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924.0" w:type="dxa"/>
      <w:jc w:val="center"/>
      <w:tblBorders>
        <w:top w:color="0000ff" w:space="0" w:sz="12" w:val="single"/>
        <w:left w:color="0000ff" w:space="0" w:sz="12" w:val="single"/>
        <w:bottom w:color="0000ff" w:space="0" w:sz="12" w:val="single"/>
        <w:right w:color="0000ff" w:space="0" w:sz="12" w:val="single"/>
        <w:insideH w:color="0000ff" w:space="0" w:sz="12" w:val="single"/>
        <w:insideV w:color="0000ff" w:space="0" w:sz="12" w:val="single"/>
      </w:tblBorders>
      <w:tblLayout w:type="fixed"/>
      <w:tblLook w:val="0400"/>
    </w:tblPr>
    <w:tblGrid>
      <w:gridCol w:w="2723"/>
      <w:gridCol w:w="4111"/>
      <w:gridCol w:w="3090"/>
      <w:tblGridChange w:id="0">
        <w:tblGrid>
          <w:gridCol w:w="2723"/>
          <w:gridCol w:w="4111"/>
          <w:gridCol w:w="3090"/>
        </w:tblGrid>
      </w:tblGridChange>
    </w:tblGrid>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E">
          <w:pPr>
            <w:tabs>
              <w:tab w:val="center" w:leader="none" w:pos="4252"/>
              <w:tab w:val="right" w:leader="none" w:pos="8504"/>
            </w:tabs>
            <w:jc w:val="center"/>
            <w:rPr>
              <w:sz w:val="18"/>
              <w:szCs w:val="18"/>
            </w:rPr>
          </w:pPr>
          <w:r w:rsidDel="00000000" w:rsidR="00000000" w:rsidRPr="00000000">
            <w:rPr>
              <w:sz w:val="18"/>
              <w:szCs w:val="18"/>
              <w:rtl w:val="0"/>
            </w:rPr>
            <w:t xml:space="preserve">IN-DT-7.3-5</w:t>
          </w:r>
        </w:p>
      </w:tc>
      <w:tc>
        <w:tcPr>
          <w:vMerge w:val="restart"/>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AF">
          <w:pPr>
            <w:tabs>
              <w:tab w:val="center" w:leader="none" w:pos="4252"/>
              <w:tab w:val="right" w:leader="none" w:pos="8504"/>
            </w:tabs>
            <w:jc w:val="center"/>
            <w:rPr>
              <w:b w:val="1"/>
            </w:rPr>
          </w:pPr>
          <w:r w:rsidDel="00000000" w:rsidR="00000000" w:rsidRPr="00000000">
            <w:rPr>
              <w:b w:val="1"/>
              <w:rtl w:val="0"/>
            </w:rPr>
            <w:t xml:space="preserve">INSTRUCTIVO TOMA DE MUESTRAS DE AGUA POTABLE</w:t>
          </w:r>
        </w:p>
      </w:tc>
      <w:tc>
        <w:tcPr>
          <w:vMerge w:val="restart"/>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0">
          <w:pPr>
            <w:tabs>
              <w:tab w:val="center" w:leader="none" w:pos="4252"/>
              <w:tab w:val="right" w:leader="none" w:pos="8504"/>
            </w:tabs>
            <w:jc w:val="center"/>
            <w:rPr>
              <w:b w:val="1"/>
            </w:rPr>
          </w:pPr>
          <w:r w:rsidDel="00000000" w:rsidR="00000000" w:rsidRPr="00000000">
            <w:rPr>
              <w:b w:val="1"/>
            </w:rPr>
            <w:drawing>
              <wp:inline distB="0" distT="0" distL="0" distR="0">
                <wp:extent cx="1809750" cy="552450"/>
                <wp:effectExtent b="0" l="0" r="0" t="0"/>
                <wp:docPr descr="LOGO QUIMIPROYECTOS SAS" id="7" name="image1.png"/>
                <a:graphic>
                  <a:graphicData uri="http://schemas.openxmlformats.org/drawingml/2006/picture">
                    <pic:pic>
                      <pic:nvPicPr>
                        <pic:cNvPr descr="LOGO QUIMIPROYECTOS SAS" id="0" name="image1.png"/>
                        <pic:cNvPicPr preferRelativeResize="0"/>
                      </pic:nvPicPr>
                      <pic:blipFill>
                        <a:blip r:embed="rId1"/>
                        <a:srcRect b="0" l="0" r="0" t="0"/>
                        <a:stretch>
                          <a:fillRect/>
                        </a:stretch>
                      </pic:blipFill>
                      <pic:spPr>
                        <a:xfrm>
                          <a:off x="0" y="0"/>
                          <a:ext cx="1809750" cy="552450"/>
                        </a:xfrm>
                        <a:prstGeom prst="rect"/>
                        <a:ln/>
                      </pic:spPr>
                    </pic:pic>
                  </a:graphicData>
                </a:graphic>
              </wp:inline>
            </w:drawing>
          </w: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B1">
          <w:pPr>
            <w:tabs>
              <w:tab w:val="center" w:leader="none" w:pos="4252"/>
              <w:tab w:val="right" w:leader="none" w:pos="8504"/>
            </w:tabs>
            <w:jc w:val="center"/>
            <w:rPr>
              <w:sz w:val="18"/>
              <w:szCs w:val="18"/>
            </w:rPr>
          </w:pPr>
          <w:r w:rsidDel="00000000" w:rsidR="00000000" w:rsidRPr="00000000">
            <w:rPr>
              <w:sz w:val="18"/>
              <w:szCs w:val="18"/>
              <w:rtl w:val="0"/>
            </w:rPr>
            <w:t xml:space="preserve">Pág.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de 5</w:t>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5"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B4">
          <w:pPr>
            <w:tabs>
              <w:tab w:val="center" w:leader="none" w:pos="4252"/>
              <w:tab w:val="right" w:leader="none" w:pos="8504"/>
            </w:tabs>
            <w:jc w:val="center"/>
            <w:rPr>
              <w:sz w:val="18"/>
              <w:szCs w:val="18"/>
            </w:rPr>
          </w:pPr>
          <w:r w:rsidDel="00000000" w:rsidR="00000000" w:rsidRPr="00000000">
            <w:rPr>
              <w:sz w:val="18"/>
              <w:szCs w:val="18"/>
              <w:rtl w:val="0"/>
            </w:rPr>
            <w:t xml:space="preserve">Fecha aprobación: 2024-10-12</w:t>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4"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B7">
          <w:pPr>
            <w:tabs>
              <w:tab w:val="center" w:leader="none" w:pos="4252"/>
              <w:tab w:val="right" w:leader="none" w:pos="8504"/>
            </w:tabs>
            <w:jc w:val="center"/>
            <w:rPr>
              <w:sz w:val="18"/>
              <w:szCs w:val="18"/>
            </w:rPr>
          </w:pPr>
          <w:r w:rsidDel="00000000" w:rsidR="00000000" w:rsidRPr="00000000">
            <w:rPr>
              <w:sz w:val="18"/>
              <w:szCs w:val="18"/>
              <w:rtl w:val="0"/>
            </w:rPr>
            <w:t xml:space="preserve">Rev.: 3</w:t>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Borders>
            <w:top w:color="000000" w:space="0" w:sz="12" w:val="single"/>
            <w:left w:color="000000" w:space="0" w:sz="12" w:val="single"/>
            <w:bottom w:color="0000ff" w:space="0" w:sz="12" w:val="single"/>
            <w:right w:color="000000" w:space="0" w:sz="12" w:val="single"/>
          </w:tcBorders>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ES"/>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rPr>
  </w:style>
  <w:style w:type="paragraph" w:styleId="Heading2">
    <w:name w:val="heading 2"/>
    <w:basedOn w:val="Normal"/>
    <w:next w:val="Normal"/>
    <w:pPr>
      <w:keepNext w:val="1"/>
    </w:pPr>
    <w:rPr>
      <w:b w:val="1"/>
    </w:rPr>
  </w:style>
  <w:style w:type="paragraph" w:styleId="Heading3">
    <w:name w:val="heading 3"/>
    <w:basedOn w:val="Normal"/>
    <w:next w:val="Normal"/>
    <w:pPr>
      <w:keepNext w:val="1"/>
    </w:pPr>
    <w:rPr/>
  </w:style>
  <w:style w:type="paragraph" w:styleId="Heading4">
    <w:name w:val="heading 4"/>
    <w:basedOn w:val="Normal"/>
    <w:next w:val="Normal"/>
    <w:pPr>
      <w:keepNext w:val="1"/>
    </w:pPr>
    <w:rPr/>
  </w:style>
  <w:style w:type="paragraph" w:styleId="Heading5">
    <w:name w:val="heading 5"/>
    <w:basedOn w:val="Normal"/>
    <w:next w:val="Normal"/>
    <w:pPr>
      <w:keepNext w:val="1"/>
      <w:keepLines w:val="1"/>
      <w:jc w:val="center"/>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402EB"/>
    <w:pPr>
      <w:jc w:val="both"/>
    </w:pPr>
    <w:rPr>
      <w:rFonts w:ascii="Arial" w:hAnsi="Arial"/>
      <w:sz w:val="24"/>
      <w:szCs w:val="24"/>
      <w:lang w:eastAsia="es-ES"/>
    </w:rPr>
  </w:style>
  <w:style w:type="paragraph" w:styleId="Ttulo1">
    <w:name w:val="heading 1"/>
    <w:basedOn w:val="Textoindependiente"/>
    <w:next w:val="Normal"/>
    <w:link w:val="Ttulo1Car"/>
    <w:autoRedefine w:val="1"/>
    <w:qFormat w:val="1"/>
    <w:rsid w:val="00E34B1B"/>
    <w:pPr>
      <w:outlineLvl w:val="0"/>
    </w:pPr>
    <w:rPr>
      <w:rFonts w:cs="Arial"/>
      <w:b w:val="1"/>
      <w:szCs w:val="24"/>
    </w:rPr>
  </w:style>
  <w:style w:type="paragraph" w:styleId="Ttulo2">
    <w:name w:val="heading 2"/>
    <w:basedOn w:val="Normal"/>
    <w:next w:val="Normal"/>
    <w:autoRedefine w:val="1"/>
    <w:qFormat w:val="1"/>
    <w:rsid w:val="006371BB"/>
    <w:pPr>
      <w:keepNext w:val="1"/>
      <w:outlineLvl w:val="1"/>
    </w:pPr>
    <w:rPr>
      <w:b w:val="1"/>
      <w:szCs w:val="20"/>
      <w:lang w:val="es-ES_tradnl"/>
    </w:rPr>
  </w:style>
  <w:style w:type="paragraph" w:styleId="Ttulo3">
    <w:name w:val="heading 3"/>
    <w:basedOn w:val="Normal"/>
    <w:next w:val="Normal"/>
    <w:autoRedefine w:val="1"/>
    <w:qFormat w:val="1"/>
    <w:rsid w:val="006371BB"/>
    <w:pPr>
      <w:keepNext w:val="1"/>
      <w:outlineLvl w:val="2"/>
    </w:pPr>
    <w:rPr>
      <w:szCs w:val="20"/>
    </w:rPr>
  </w:style>
  <w:style w:type="paragraph" w:styleId="Ttulo4">
    <w:name w:val="heading 4"/>
    <w:basedOn w:val="Normal"/>
    <w:next w:val="Normal"/>
    <w:link w:val="Ttulo4Car"/>
    <w:autoRedefine w:val="1"/>
    <w:unhideWhenUsed w:val="1"/>
    <w:qFormat w:val="1"/>
    <w:rsid w:val="006371BB"/>
    <w:pPr>
      <w:keepNext w:val="1"/>
      <w:outlineLvl w:val="3"/>
    </w:pPr>
    <w:rPr>
      <w:bCs w:val="1"/>
      <w:szCs w:val="28"/>
    </w:rPr>
  </w:style>
  <w:style w:type="paragraph" w:styleId="Ttulo5">
    <w:name w:val="heading 5"/>
    <w:basedOn w:val="Normal"/>
    <w:next w:val="Normal"/>
    <w:link w:val="Ttulo5Car"/>
    <w:autoRedefine w:val="1"/>
    <w:unhideWhenUsed w:val="1"/>
    <w:rsid w:val="00E34B1B"/>
    <w:pPr>
      <w:keepNext w:val="1"/>
      <w:keepLines w:val="1"/>
      <w:jc w:val="center"/>
      <w:outlineLvl w:val="4"/>
    </w:pPr>
    <w:rPr>
      <w:rFonts w:cstheme="majorBidi" w:eastAsiaTheme="majorEastAsia"/>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link w:val="TextoindependienteCar"/>
    <w:uiPriority w:val="99"/>
    <w:rsid w:val="00156DC2"/>
    <w:rPr>
      <w:szCs w:val="20"/>
    </w:rPr>
  </w:style>
  <w:style w:type="paragraph" w:styleId="Encabezado">
    <w:name w:val="header"/>
    <w:basedOn w:val="Normal"/>
    <w:link w:val="EncabezadoCar"/>
    <w:rsid w:val="00156DC2"/>
    <w:pPr>
      <w:tabs>
        <w:tab w:val="center" w:pos="4252"/>
        <w:tab w:val="right" w:pos="8504"/>
      </w:tabs>
    </w:pPr>
    <w:rPr>
      <w:rFonts w:ascii="Times New Roman" w:hAnsi="Times New Roman"/>
      <w:sz w:val="20"/>
      <w:szCs w:val="20"/>
    </w:rPr>
  </w:style>
  <w:style w:type="paragraph" w:styleId="Textoindependiente3">
    <w:name w:val="Body Text 3"/>
    <w:basedOn w:val="Normal"/>
    <w:link w:val="Textoindependiente3Car"/>
    <w:rsid w:val="00156DC2"/>
    <w:pPr>
      <w:spacing w:line="360" w:lineRule="auto"/>
    </w:pPr>
    <w:rPr>
      <w:szCs w:val="20"/>
    </w:rPr>
  </w:style>
  <w:style w:type="paragraph" w:styleId="Textoindependiente2">
    <w:name w:val="Body Text 2"/>
    <w:basedOn w:val="Normal"/>
    <w:rsid w:val="00156DC2"/>
    <w:rPr>
      <w:b w:val="1"/>
      <w:szCs w:val="20"/>
      <w:lang w:val="es-ES_tradnl"/>
    </w:rPr>
  </w:style>
  <w:style w:type="character" w:styleId="Hipervnculo">
    <w:name w:val="Hyperlink"/>
    <w:uiPriority w:val="99"/>
    <w:rsid w:val="00156DC2"/>
    <w:rPr>
      <w:color w:val="0000ff"/>
      <w:u w:val="single"/>
    </w:rPr>
  </w:style>
  <w:style w:type="paragraph" w:styleId="Vieta1" w:customStyle="1">
    <w:name w:val="Viñeta 1"/>
    <w:basedOn w:val="Normal"/>
    <w:autoRedefine w:val="1"/>
    <w:rsid w:val="00156DC2"/>
    <w:pPr>
      <w:numPr>
        <w:numId w:val="1"/>
      </w:numPr>
      <w:tabs>
        <w:tab w:val="clear" w:pos="360"/>
      </w:tabs>
      <w:spacing w:after="120"/>
      <w:outlineLvl w:val="3"/>
    </w:pPr>
    <w:rPr>
      <w:rFonts w:ascii="Times New Roman" w:hAnsi="Times New Roman"/>
      <w:szCs w:val="20"/>
    </w:rPr>
  </w:style>
  <w:style w:type="paragraph" w:styleId="Piedepgina">
    <w:name w:val="footer"/>
    <w:basedOn w:val="Normal"/>
    <w:link w:val="PiedepginaCar"/>
    <w:uiPriority w:val="99"/>
    <w:rsid w:val="00156DC2"/>
    <w:pPr>
      <w:tabs>
        <w:tab w:val="center" w:pos="4252"/>
        <w:tab w:val="right" w:pos="8504"/>
      </w:tabs>
    </w:pPr>
    <w:rPr>
      <w:rFonts w:ascii="Times New Roman" w:hAnsi="Times New Roman"/>
      <w:sz w:val="20"/>
      <w:szCs w:val="20"/>
    </w:rPr>
  </w:style>
  <w:style w:type="character" w:styleId="Nmerodepgina">
    <w:name w:val="page number"/>
    <w:basedOn w:val="Fuentedeprrafopredeter"/>
    <w:rsid w:val="00156DC2"/>
  </w:style>
  <w:style w:type="paragraph" w:styleId="Default" w:customStyle="1">
    <w:name w:val="Default"/>
    <w:rsid w:val="00156DC2"/>
    <w:pPr>
      <w:widowControl w:val="0"/>
      <w:autoSpaceDE w:val="0"/>
      <w:autoSpaceDN w:val="0"/>
      <w:adjustRightInd w:val="0"/>
    </w:pPr>
    <w:rPr>
      <w:rFonts w:ascii="Arial" w:cs="Arial" w:hAnsi="Arial"/>
      <w:color w:val="000000"/>
      <w:sz w:val="24"/>
      <w:szCs w:val="24"/>
      <w:lang w:eastAsia="es-ES" w:val="es-ES"/>
    </w:rPr>
  </w:style>
  <w:style w:type="paragraph" w:styleId="TDC1">
    <w:name w:val="toc 1"/>
    <w:basedOn w:val="Normal"/>
    <w:next w:val="Normal"/>
    <w:autoRedefine w:val="1"/>
    <w:uiPriority w:val="39"/>
    <w:rsid w:val="004D75F9"/>
    <w:pPr>
      <w:tabs>
        <w:tab w:val="right" w:leader="dot" w:pos="9402"/>
      </w:tabs>
    </w:pPr>
  </w:style>
  <w:style w:type="character" w:styleId="TextoindependienteCar" w:customStyle="1">
    <w:name w:val="Texto independiente Car"/>
    <w:link w:val="Textoindependiente"/>
    <w:uiPriority w:val="99"/>
    <w:semiHidden w:val="1"/>
    <w:rsid w:val="00807491"/>
    <w:rPr>
      <w:rFonts w:ascii="Arial" w:hAnsi="Arial"/>
      <w:sz w:val="22"/>
      <w:lang w:bidi="ar-SA" w:eastAsia="es-ES" w:val="es-ES"/>
    </w:rPr>
  </w:style>
  <w:style w:type="character" w:styleId="EncabezadoCar" w:customStyle="1">
    <w:name w:val="Encabezado Car"/>
    <w:link w:val="Encabezado"/>
    <w:semiHidden w:val="1"/>
    <w:rsid w:val="00633759"/>
    <w:rPr>
      <w:lang w:bidi="ar-SA" w:eastAsia="es-ES" w:val="es-ES"/>
    </w:rPr>
  </w:style>
  <w:style w:type="character" w:styleId="Textoindependiente3Car" w:customStyle="1">
    <w:name w:val="Texto independiente 3 Car"/>
    <w:link w:val="Textoindependiente3"/>
    <w:rsid w:val="00184BA8"/>
    <w:rPr>
      <w:rFonts w:ascii="Arial" w:hAnsi="Arial"/>
      <w:sz w:val="22"/>
      <w:lang w:eastAsia="es-ES" w:val="es-ES"/>
    </w:rPr>
  </w:style>
  <w:style w:type="character" w:styleId="PiedepginaCar" w:customStyle="1">
    <w:name w:val="Pie de página Car"/>
    <w:link w:val="Piedepgina"/>
    <w:uiPriority w:val="99"/>
    <w:rsid w:val="00DD1C53"/>
    <w:rPr>
      <w:lang w:eastAsia="es-ES" w:val="es-ES"/>
    </w:rPr>
  </w:style>
  <w:style w:type="paragraph" w:styleId="Textodeglobo">
    <w:name w:val="Balloon Text"/>
    <w:basedOn w:val="Normal"/>
    <w:link w:val="TextodegloboCar"/>
    <w:rsid w:val="00DD1C53"/>
    <w:rPr>
      <w:rFonts w:ascii="Tahoma" w:cs="Tahoma" w:hAnsi="Tahoma"/>
      <w:sz w:val="16"/>
      <w:szCs w:val="16"/>
    </w:rPr>
  </w:style>
  <w:style w:type="character" w:styleId="TextodegloboCar" w:customStyle="1">
    <w:name w:val="Texto de globo Car"/>
    <w:link w:val="Textodeglobo"/>
    <w:rsid w:val="00DD1C53"/>
    <w:rPr>
      <w:rFonts w:ascii="Tahoma" w:cs="Tahoma" w:hAnsi="Tahoma"/>
      <w:sz w:val="16"/>
      <w:szCs w:val="16"/>
      <w:lang w:eastAsia="es-ES" w:val="es-ES"/>
    </w:rPr>
  </w:style>
  <w:style w:type="paragraph" w:styleId="TtuloTDC">
    <w:name w:val="TOC Heading"/>
    <w:basedOn w:val="Ttulo1"/>
    <w:next w:val="Normal"/>
    <w:uiPriority w:val="39"/>
    <w:unhideWhenUsed w:val="1"/>
    <w:qFormat w:val="1"/>
    <w:rsid w:val="00855C25"/>
    <w:pPr>
      <w:keepLines w:val="1"/>
      <w:spacing w:before="240" w:line="259" w:lineRule="auto"/>
      <w:jc w:val="left"/>
      <w:outlineLvl w:val="9"/>
    </w:pPr>
    <w:rPr>
      <w:rFonts w:ascii="Calibri Light" w:cs="Times New Roman" w:hAnsi="Calibri Light"/>
      <w:b w:val="0"/>
      <w:bCs w:val="1"/>
      <w:color w:val="2e74b5"/>
      <w:sz w:val="32"/>
      <w:szCs w:val="32"/>
      <w:lang w:eastAsia="es-CO"/>
    </w:rPr>
  </w:style>
  <w:style w:type="paragraph" w:styleId="TDC3">
    <w:name w:val="toc 3"/>
    <w:basedOn w:val="Normal"/>
    <w:next w:val="Normal"/>
    <w:autoRedefine w:val="1"/>
    <w:uiPriority w:val="39"/>
    <w:rsid w:val="00855C25"/>
    <w:pPr>
      <w:ind w:left="440"/>
    </w:pPr>
  </w:style>
  <w:style w:type="character" w:styleId="Textoennegrita">
    <w:name w:val="Strong"/>
    <w:rsid w:val="001C07E5"/>
    <w:rPr>
      <w:b w:val="1"/>
      <w:bCs w:val="1"/>
    </w:rPr>
  </w:style>
  <w:style w:type="character" w:styleId="Ttulo4Car" w:customStyle="1">
    <w:name w:val="Título 4 Car"/>
    <w:link w:val="Ttulo4"/>
    <w:rsid w:val="006371BB"/>
    <w:rPr>
      <w:rFonts w:ascii="Arial" w:hAnsi="Arial"/>
      <w:bCs w:val="1"/>
      <w:sz w:val="24"/>
      <w:szCs w:val="28"/>
      <w:lang w:eastAsia="es-ES"/>
    </w:rPr>
  </w:style>
  <w:style w:type="paragraph" w:styleId="TDC2">
    <w:name w:val="toc 2"/>
    <w:basedOn w:val="Normal"/>
    <w:next w:val="Normal"/>
    <w:autoRedefine w:val="1"/>
    <w:uiPriority w:val="39"/>
    <w:rsid w:val="00982553"/>
    <w:pPr>
      <w:ind w:left="220"/>
    </w:pPr>
  </w:style>
  <w:style w:type="table" w:styleId="Tablaconcuadrcula">
    <w:name w:val="Table Grid"/>
    <w:basedOn w:val="Tablanormal"/>
    <w:rsid w:val="008A15F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5Car" w:customStyle="1">
    <w:name w:val="Título 5 Car"/>
    <w:basedOn w:val="Fuentedeprrafopredeter"/>
    <w:link w:val="Ttulo5"/>
    <w:rsid w:val="00E34B1B"/>
    <w:rPr>
      <w:rFonts w:ascii="Arial" w:hAnsi="Arial" w:cstheme="majorBidi" w:eastAsiaTheme="majorEastAsia"/>
      <w:b w:val="1"/>
      <w:sz w:val="24"/>
      <w:szCs w:val="24"/>
      <w:lang w:eastAsia="es-ES"/>
    </w:rPr>
  </w:style>
  <w:style w:type="paragraph" w:styleId="Prrafodelista">
    <w:name w:val="List Paragraph"/>
    <w:basedOn w:val="Normal"/>
    <w:uiPriority w:val="34"/>
    <w:qFormat w:val="1"/>
    <w:rsid w:val="00BF7782"/>
    <w:pPr>
      <w:ind w:left="720"/>
      <w:contextualSpacing w:val="1"/>
    </w:pPr>
  </w:style>
  <w:style w:type="paragraph" w:styleId="ANEXO" w:customStyle="1">
    <w:name w:val="ANEXO"/>
    <w:basedOn w:val="Ttulo1"/>
    <w:link w:val="ANEXOCar"/>
    <w:autoRedefine w:val="1"/>
    <w:qFormat w:val="1"/>
    <w:rsid w:val="00DD4C18"/>
    <w:pPr>
      <w:jc w:val="center"/>
    </w:pPr>
  </w:style>
  <w:style w:type="character" w:styleId="Ttulo1Car" w:customStyle="1">
    <w:name w:val="Título 1 Car"/>
    <w:basedOn w:val="TextoindependienteCar"/>
    <w:link w:val="Ttulo1"/>
    <w:rsid w:val="00DD4C18"/>
    <w:rPr>
      <w:rFonts w:ascii="Arial" w:cs="Arial" w:hAnsi="Arial"/>
      <w:b w:val="1"/>
      <w:sz w:val="24"/>
      <w:szCs w:val="24"/>
      <w:lang w:bidi="ar-SA" w:eastAsia="es-ES" w:val="es-ES"/>
    </w:rPr>
  </w:style>
  <w:style w:type="character" w:styleId="ANEXOCar" w:customStyle="1">
    <w:name w:val="ANEXO Car"/>
    <w:basedOn w:val="Ttulo1Car"/>
    <w:link w:val="ANEXO"/>
    <w:rsid w:val="00DD4C18"/>
    <w:rPr>
      <w:rFonts w:ascii="Arial" w:cs="Arial" w:hAnsi="Arial"/>
      <w:b w:val="1"/>
      <w:sz w:val="24"/>
      <w:szCs w:val="24"/>
      <w:lang w:bidi="ar-SA" w:eastAsia="es-ES" w:val="es-ES"/>
    </w:rPr>
  </w:style>
  <w:style w:type="paragraph" w:styleId="ndice1">
    <w:name w:val="index 1"/>
    <w:basedOn w:val="Normal"/>
    <w:next w:val="Normal"/>
    <w:autoRedefine w:val="1"/>
    <w:rsid w:val="008E147A"/>
    <w:pPr>
      <w:ind w:left="240" w:hanging="240"/>
    </w:pPr>
  </w:style>
  <w:style w:type="paragraph" w:styleId="Sinespaciado">
    <w:name w:val="No Spacing"/>
    <w:uiPriority w:val="1"/>
    <w:qFormat w:val="1"/>
    <w:rsid w:val="003A5C27"/>
    <w:rPr>
      <w:rFonts w:ascii="Calibri" w:eastAsia="Calibri" w:hAnsi="Calibri"/>
      <w:sz w:val="22"/>
      <w:szCs w:val="22"/>
      <w:lang w:eastAsia="en-US"/>
    </w:rPr>
  </w:style>
  <w:style w:type="paragraph" w:styleId="Contenidodelatabla" w:customStyle="1">
    <w:name w:val="Contenido de la tabla"/>
    <w:basedOn w:val="Textoindependiente"/>
    <w:rsid w:val="003A5C27"/>
    <w:pPr>
      <w:suppressLineNumbers w:val="1"/>
      <w:suppressAutoHyphens w:val="1"/>
    </w:pPr>
    <w:rPr>
      <w:rFonts w:ascii="Tahoma" w:cs="Tahoma" w:hAnsi="Tahoma"/>
      <w:sz w:val="20"/>
      <w:szCs w:val="24"/>
      <w:lang w:eastAsia="ar-SA"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6xExE7r5nfzsF5c7YpWimIxdAw==">CgMxLjAyDmgubDEycjV6ejJkZjRkMg1oLmg3eXNrYndveGd2Mg5oLjhkcHBidTl6dHR4MTIOaC5teDZqdHJiNWJvdzUyDGguYTZ2eGM4NTVzbjIOaC5uZDd3bDRqM2xqN2wyDmgubDB3cjd6ZGd4bmR1Mg5oLnc3MDE3Z3NjbDZzZjIOaC5xNnVucWRlbHc5MmwyDmgud29wajZpd2s1cDdlMg5oLmo2emF1d2FtMHNqbTIOaC5wb25vdGV5dDhreGgyDmgucjV0OWRnN2szZnd6OAByITFJcjllR09OdlRfUGtLSWRBdXBRUkFPcU9NYk9uVzFm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2018-04-16T20:27:00Z</dcterms:created>
  <dc:creator>OSKAR</dc:creator>
</cp:coreProperties>
</file>